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sz w:val="52"/>
          <w:szCs w:val="32"/>
        </w:rPr>
      </w:pPr>
      <w:r>
        <w:rPr>
          <w:rFonts w:hint="eastAsia"/>
          <w:sz w:val="52"/>
          <w:szCs w:val="32"/>
        </w:rPr>
        <w:t>项目申报文本</w:t>
      </w:r>
    </w:p>
    <w:p>
      <w:pPr>
        <w:rPr>
          <w:sz w:val="52"/>
          <w:szCs w:val="32"/>
        </w:rPr>
      </w:pPr>
    </w:p>
    <w:p>
      <w:pPr>
        <w:jc w:val="center"/>
        <w:rPr>
          <w:sz w:val="32"/>
          <w:szCs w:val="32"/>
        </w:rPr>
      </w:pPr>
      <w:r>
        <w:rPr>
          <w:rFonts w:hint="eastAsia"/>
          <w:sz w:val="32"/>
          <w:szCs w:val="32"/>
        </w:rPr>
        <w:t>北京市大兴区黄村镇残联科室</w:t>
      </w:r>
    </w:p>
    <w:p>
      <w:pPr>
        <w:rPr>
          <w:sz w:val="32"/>
          <w:szCs w:val="32"/>
        </w:rPr>
      </w:pPr>
      <w:r>
        <w:rPr>
          <w:sz w:val="32"/>
          <w:szCs w:val="32"/>
        </w:rPr>
        <w:t>——</w:t>
      </w:r>
      <w:r>
        <w:rPr>
          <w:rFonts w:hint="eastAsia"/>
          <w:sz w:val="32"/>
          <w:szCs w:val="32"/>
        </w:rPr>
        <w:t>职康站运行补助项目</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r>
        <w:rPr>
          <w:rFonts w:hint="eastAsia"/>
          <w:sz w:val="32"/>
          <w:szCs w:val="32"/>
        </w:rPr>
        <w:t>项目申报单位（科室）：黄村镇残联</w:t>
      </w:r>
    </w:p>
    <w:p>
      <w:pPr>
        <w:rPr>
          <w:sz w:val="32"/>
          <w:szCs w:val="32"/>
        </w:rPr>
      </w:pPr>
      <w:r>
        <w:rPr>
          <w:rFonts w:hint="eastAsia"/>
          <w:sz w:val="32"/>
          <w:szCs w:val="32"/>
        </w:rPr>
        <w:t>主管部门（区直或镇）：大兴区残联</w:t>
      </w:r>
    </w:p>
    <w:p>
      <w:pPr>
        <w:rPr>
          <w:sz w:val="32"/>
          <w:szCs w:val="32"/>
        </w:rPr>
      </w:pPr>
      <w:r>
        <w:rPr>
          <w:rFonts w:hint="eastAsia"/>
          <w:sz w:val="32"/>
          <w:szCs w:val="32"/>
        </w:rPr>
        <w:t>项目实施年度：</w:t>
      </w:r>
      <w:r>
        <w:rPr>
          <w:sz w:val="32"/>
          <w:szCs w:val="32"/>
        </w:rPr>
        <w:t>20</w:t>
      </w:r>
      <w:r>
        <w:rPr>
          <w:rFonts w:hint="eastAsia"/>
          <w:sz w:val="32"/>
          <w:szCs w:val="32"/>
          <w:lang w:val="en-US" w:eastAsia="zh-CN"/>
        </w:rPr>
        <w:t>25</w:t>
      </w:r>
      <w:r>
        <w:rPr>
          <w:rFonts w:hint="eastAsia"/>
          <w:sz w:val="32"/>
          <w:szCs w:val="32"/>
        </w:rPr>
        <w:t>年</w:t>
      </w:r>
    </w:p>
    <w:p>
      <w:pPr>
        <w:rPr>
          <w:sz w:val="32"/>
          <w:szCs w:val="32"/>
        </w:rPr>
      </w:pPr>
      <w:r>
        <w:rPr>
          <w:rFonts w:hint="eastAsia"/>
          <w:sz w:val="32"/>
          <w:szCs w:val="32"/>
        </w:rPr>
        <w:t>项目申报时间：</w:t>
      </w:r>
      <w:r>
        <w:rPr>
          <w:sz w:val="32"/>
          <w:szCs w:val="32"/>
        </w:rPr>
        <w:t>20</w:t>
      </w:r>
      <w:r>
        <w:rPr>
          <w:rFonts w:hint="eastAsia"/>
          <w:sz w:val="32"/>
          <w:szCs w:val="32"/>
          <w:lang w:val="en-US" w:eastAsia="zh-CN"/>
        </w:rPr>
        <w:t>24</w:t>
      </w:r>
      <w:r>
        <w:rPr>
          <w:rFonts w:hint="eastAsia"/>
          <w:sz w:val="32"/>
          <w:szCs w:val="32"/>
        </w:rPr>
        <w:t>年</w:t>
      </w:r>
      <w:r>
        <w:rPr>
          <w:rFonts w:hint="eastAsia"/>
          <w:sz w:val="32"/>
          <w:szCs w:val="32"/>
          <w:lang w:val="en-US" w:eastAsia="zh-CN"/>
        </w:rPr>
        <w:t>8</w:t>
      </w:r>
      <w:r>
        <w:rPr>
          <w:rFonts w:hint="eastAsia"/>
          <w:sz w:val="32"/>
          <w:szCs w:val="32"/>
        </w:rPr>
        <w:t>月</w:t>
      </w:r>
      <w:r>
        <w:rPr>
          <w:rFonts w:hint="eastAsia"/>
          <w:sz w:val="32"/>
          <w:szCs w:val="32"/>
          <w:lang w:val="en-US" w:eastAsia="zh-CN"/>
        </w:rPr>
        <w:t>16</w:t>
      </w:r>
      <w:r>
        <w:rPr>
          <w:rFonts w:hint="eastAsia"/>
          <w:sz w:val="32"/>
          <w:szCs w:val="32"/>
        </w:rPr>
        <w:t>日</w:t>
      </w:r>
    </w:p>
    <w:p>
      <w:pPr>
        <w:rPr>
          <w:sz w:val="32"/>
          <w:szCs w:val="32"/>
        </w:rPr>
      </w:pPr>
    </w:p>
    <w:p>
      <w:pPr>
        <w:rPr>
          <w:sz w:val="32"/>
          <w:szCs w:val="32"/>
        </w:rPr>
      </w:pPr>
    </w:p>
    <w:p>
      <w:pPr>
        <w:rPr>
          <w:sz w:val="32"/>
          <w:szCs w:val="32"/>
        </w:rPr>
      </w:pPr>
    </w:p>
    <w:p>
      <w:pPr>
        <w:rPr>
          <w:rFonts w:ascii="宋体" w:cs="宋体"/>
          <w:sz w:val="30"/>
          <w:szCs w:val="30"/>
        </w:rPr>
      </w:pPr>
      <w:r>
        <w:rPr>
          <w:sz w:val="32"/>
          <w:szCs w:val="32"/>
        </w:rPr>
        <w:t xml:space="preserve">                       </w:t>
      </w:r>
      <w:r>
        <w:rPr>
          <w:rFonts w:hint="eastAsia" w:ascii="宋体" w:hAnsi="宋体" w:cs="宋体"/>
          <w:sz w:val="30"/>
          <w:szCs w:val="30"/>
        </w:rPr>
        <w:t>项目申报单位盖章（科室）：</w:t>
      </w:r>
      <w:r>
        <w:rPr>
          <w:rFonts w:ascii="宋体" w:hAnsi="宋体" w:cs="宋体"/>
          <w:sz w:val="30"/>
          <w:szCs w:val="30"/>
        </w:rPr>
        <w:t xml:space="preserve">         </w:t>
      </w:r>
    </w:p>
    <w:p>
      <w:pPr>
        <w:rPr>
          <w:sz w:val="32"/>
          <w:szCs w:val="32"/>
        </w:rPr>
        <w:sectPr>
          <w:pgSz w:w="11906" w:h="16838"/>
          <w:pgMar w:top="1440" w:right="1800" w:bottom="1440" w:left="1800" w:header="851" w:footer="992" w:gutter="0"/>
          <w:cols w:space="425" w:num="1"/>
          <w:docGrid w:type="lines" w:linePitch="312" w:charSpace="0"/>
        </w:sectPr>
      </w:pPr>
    </w:p>
    <w:p>
      <w:pPr>
        <w:jc w:val="center"/>
        <w:rPr>
          <w:b/>
          <w:bCs/>
          <w:sz w:val="52"/>
          <w:szCs w:val="52"/>
        </w:rPr>
      </w:pPr>
      <w:r>
        <w:rPr>
          <w:rFonts w:hint="eastAsia"/>
          <w:b/>
          <w:bCs/>
          <w:sz w:val="52"/>
          <w:szCs w:val="52"/>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项目名称</w:t>
            </w:r>
          </w:p>
        </w:tc>
        <w:tc>
          <w:tcPr>
            <w:tcW w:w="8612" w:type="dxa"/>
            <w:gridSpan w:val="3"/>
            <w:vAlign w:val="center"/>
          </w:tcPr>
          <w:p>
            <w:pPr>
              <w:jc w:val="left"/>
              <w:rPr>
                <w:sz w:val="24"/>
              </w:rPr>
            </w:pPr>
            <w:r>
              <w:rPr>
                <w:rFonts w:hint="eastAsia"/>
                <w:sz w:val="24"/>
              </w:rPr>
              <w:t>职康站运行补助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项目申报单位（科室）</w:t>
            </w:r>
          </w:p>
        </w:tc>
        <w:tc>
          <w:tcPr>
            <w:tcW w:w="3120" w:type="dxa"/>
            <w:vAlign w:val="center"/>
          </w:tcPr>
          <w:p>
            <w:pPr>
              <w:jc w:val="left"/>
              <w:rPr>
                <w:sz w:val="24"/>
              </w:rPr>
            </w:pPr>
            <w:r>
              <w:rPr>
                <w:rFonts w:hint="eastAsia"/>
                <w:sz w:val="24"/>
              </w:rPr>
              <w:t>黄村镇残联</w:t>
            </w:r>
          </w:p>
        </w:tc>
        <w:tc>
          <w:tcPr>
            <w:tcW w:w="2052" w:type="dxa"/>
            <w:vAlign w:val="center"/>
          </w:tcPr>
          <w:p>
            <w:pPr>
              <w:jc w:val="left"/>
              <w:rPr>
                <w:sz w:val="24"/>
              </w:rPr>
            </w:pPr>
            <w:r>
              <w:rPr>
                <w:rFonts w:hint="eastAsia"/>
                <w:sz w:val="24"/>
              </w:rPr>
              <w:t>主管部门名称（区直或镇级）</w:t>
            </w:r>
          </w:p>
        </w:tc>
        <w:tc>
          <w:tcPr>
            <w:tcW w:w="3440" w:type="dxa"/>
            <w:vAlign w:val="center"/>
          </w:tcPr>
          <w:p>
            <w:pPr>
              <w:jc w:val="left"/>
              <w:rPr>
                <w:sz w:val="24"/>
              </w:rPr>
            </w:pPr>
            <w:r>
              <w:rPr>
                <w:rFonts w:hint="eastAsia"/>
                <w:sz w:val="24"/>
              </w:rPr>
              <w:t>大兴区残联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项目负责人</w:t>
            </w:r>
          </w:p>
        </w:tc>
        <w:tc>
          <w:tcPr>
            <w:tcW w:w="3120" w:type="dxa"/>
            <w:vAlign w:val="center"/>
          </w:tcPr>
          <w:p>
            <w:pPr>
              <w:jc w:val="left"/>
              <w:rPr>
                <w:sz w:val="24"/>
              </w:rPr>
            </w:pPr>
            <w:r>
              <w:rPr>
                <w:rFonts w:hint="eastAsia"/>
                <w:sz w:val="24"/>
              </w:rPr>
              <w:t>麻爱兵</w:t>
            </w:r>
          </w:p>
        </w:tc>
        <w:tc>
          <w:tcPr>
            <w:tcW w:w="2052" w:type="dxa"/>
            <w:vAlign w:val="center"/>
          </w:tcPr>
          <w:p>
            <w:pPr>
              <w:jc w:val="left"/>
              <w:rPr>
                <w:sz w:val="24"/>
              </w:rPr>
            </w:pPr>
            <w:r>
              <w:rPr>
                <w:rFonts w:hint="eastAsia"/>
                <w:sz w:val="24"/>
              </w:rPr>
              <w:t>项目负责人电话</w:t>
            </w:r>
          </w:p>
        </w:tc>
        <w:tc>
          <w:tcPr>
            <w:tcW w:w="3440" w:type="dxa"/>
            <w:vAlign w:val="center"/>
          </w:tcPr>
          <w:p>
            <w:pPr>
              <w:jc w:val="left"/>
              <w:rPr>
                <w:sz w:val="24"/>
              </w:rPr>
            </w:pPr>
            <w:r>
              <w:rPr>
                <w:sz w:val="24"/>
              </w:rPr>
              <w:t>13910151036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2160" w:type="dxa"/>
            <w:vAlign w:val="center"/>
          </w:tcPr>
          <w:p>
            <w:pPr>
              <w:jc w:val="left"/>
              <w:rPr>
                <w:sz w:val="24"/>
              </w:rPr>
            </w:pPr>
            <w:r>
              <w:rPr>
                <w:rFonts w:hint="eastAsia"/>
                <w:sz w:val="24"/>
              </w:rPr>
              <w:t>项目类别名称</w:t>
            </w:r>
          </w:p>
        </w:tc>
        <w:tc>
          <w:tcPr>
            <w:tcW w:w="3120" w:type="dxa"/>
            <w:vAlign w:val="center"/>
          </w:tcPr>
          <w:p>
            <w:pPr>
              <w:jc w:val="left"/>
              <w:rPr>
                <w:sz w:val="24"/>
              </w:rPr>
            </w:pPr>
            <w:r>
              <w:rPr>
                <w:sz w:val="24"/>
              </w:rPr>
              <w:t>2081199</w:t>
            </w:r>
          </w:p>
        </w:tc>
        <w:tc>
          <w:tcPr>
            <w:tcW w:w="2052" w:type="dxa"/>
            <w:vAlign w:val="center"/>
          </w:tcPr>
          <w:p>
            <w:pPr>
              <w:jc w:val="left"/>
              <w:rPr>
                <w:sz w:val="24"/>
              </w:rPr>
            </w:pPr>
            <w:r>
              <w:rPr>
                <w:rFonts w:hint="eastAsia"/>
                <w:sz w:val="24"/>
              </w:rPr>
              <w:t>项目类型名称</w:t>
            </w:r>
          </w:p>
        </w:tc>
        <w:tc>
          <w:tcPr>
            <w:tcW w:w="3440" w:type="dxa"/>
            <w:vAlign w:val="center"/>
          </w:tcPr>
          <w:p>
            <w:pPr>
              <w:jc w:val="left"/>
              <w:rPr>
                <w:sz w:val="24"/>
              </w:rPr>
            </w:pPr>
            <w:r>
              <w:rPr>
                <w:rFonts w:hint="eastAsia"/>
                <w:sz w:val="24"/>
              </w:rPr>
              <w:t>人员政策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2160" w:type="dxa"/>
            <w:vAlign w:val="center"/>
          </w:tcPr>
          <w:p>
            <w:pPr>
              <w:jc w:val="left"/>
              <w:rPr>
                <w:sz w:val="24"/>
              </w:rPr>
            </w:pPr>
            <w:r>
              <w:rPr>
                <w:rFonts w:hint="eastAsia"/>
                <w:sz w:val="24"/>
              </w:rPr>
              <w:t>支出功能分类科目</w:t>
            </w:r>
          </w:p>
        </w:tc>
        <w:tc>
          <w:tcPr>
            <w:tcW w:w="3120" w:type="dxa"/>
            <w:vAlign w:val="center"/>
          </w:tcPr>
          <w:p>
            <w:pPr>
              <w:jc w:val="left"/>
              <w:rPr>
                <w:sz w:val="24"/>
              </w:rPr>
            </w:pPr>
          </w:p>
        </w:tc>
        <w:tc>
          <w:tcPr>
            <w:tcW w:w="2052" w:type="dxa"/>
            <w:vAlign w:val="center"/>
          </w:tcPr>
          <w:p>
            <w:pPr>
              <w:jc w:val="left"/>
              <w:rPr>
                <w:sz w:val="24"/>
              </w:rPr>
            </w:pPr>
            <w:r>
              <w:rPr>
                <w:rFonts w:hint="eastAsia"/>
                <w:sz w:val="24"/>
              </w:rPr>
              <w:t>是否涉及政府采购</w:t>
            </w:r>
          </w:p>
        </w:tc>
        <w:tc>
          <w:tcPr>
            <w:tcW w:w="3440" w:type="dxa"/>
            <w:vAlign w:val="center"/>
          </w:tcPr>
          <w:p>
            <w:pPr>
              <w:jc w:val="left"/>
              <w:rPr>
                <w:sz w:val="24"/>
              </w:rPr>
            </w:pPr>
            <w:r>
              <w:rPr>
                <w:rFonts w:hint="eastAsia"/>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是否财政评审</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有无财政评审资料</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2160" w:type="dxa"/>
            <w:vAlign w:val="center"/>
          </w:tcPr>
          <w:p>
            <w:pPr>
              <w:jc w:val="left"/>
              <w:rPr>
                <w:sz w:val="24"/>
              </w:rPr>
            </w:pPr>
            <w:r>
              <w:rPr>
                <w:rFonts w:hint="eastAsia"/>
                <w:sz w:val="24"/>
              </w:rPr>
              <w:t>是否涉及信息化类项目</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有无可行性报告</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2160" w:type="dxa"/>
            <w:vAlign w:val="center"/>
          </w:tcPr>
          <w:p>
            <w:pPr>
              <w:jc w:val="left"/>
              <w:rPr>
                <w:sz w:val="24"/>
              </w:rPr>
            </w:pPr>
            <w:r>
              <w:rPr>
                <w:rFonts w:hint="eastAsia"/>
                <w:sz w:val="24"/>
              </w:rPr>
              <w:t>不采购理由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2160" w:type="dxa"/>
            <w:vAlign w:val="center"/>
          </w:tcPr>
          <w:p>
            <w:pPr>
              <w:jc w:val="left"/>
              <w:rPr>
                <w:sz w:val="24"/>
              </w:rPr>
            </w:pPr>
            <w:r>
              <w:rPr>
                <w:rFonts w:hint="eastAsia"/>
                <w:sz w:val="24"/>
              </w:rPr>
              <w:t>不评审理由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4" w:hRule="atLeast"/>
          <w:jc w:val="center"/>
        </w:trPr>
        <w:tc>
          <w:tcPr>
            <w:tcW w:w="2160" w:type="dxa"/>
            <w:vAlign w:val="center"/>
          </w:tcPr>
          <w:p>
            <w:pPr>
              <w:jc w:val="left"/>
              <w:rPr>
                <w:sz w:val="24"/>
              </w:rPr>
            </w:pPr>
            <w:r>
              <w:rPr>
                <w:rFonts w:hint="eastAsia"/>
                <w:sz w:val="24"/>
              </w:rPr>
              <w:t>项目申报理由、主要内容和绩效目标</w:t>
            </w:r>
          </w:p>
        </w:tc>
        <w:tc>
          <w:tcPr>
            <w:tcW w:w="8612" w:type="dxa"/>
            <w:gridSpan w:val="3"/>
            <w:vAlign w:val="center"/>
          </w:tcPr>
          <w:p>
            <w:pPr>
              <w:tabs>
                <w:tab w:val="left" w:pos="0"/>
              </w:tabs>
              <w:adjustRightInd w:val="0"/>
              <w:snapToGrid w:val="0"/>
              <w:spacing w:line="554" w:lineRule="exact"/>
              <w:ind w:firstLine="315" w:firstLineChars="150"/>
              <w:rPr>
                <w:rFonts w:ascii="楷体_GB2312" w:hAnsi="黑体" w:eastAsia="楷体_GB2312"/>
                <w:b/>
                <w:bCs/>
                <w:color w:val="000000"/>
                <w:szCs w:val="21"/>
              </w:rPr>
            </w:pPr>
            <w:r>
              <w:rPr>
                <w:rFonts w:hint="eastAsia" w:ascii="微软雅黑" w:hAnsi="微软雅黑"/>
                <w:color w:val="333333"/>
                <w:szCs w:val="21"/>
                <w:shd w:val="clear" w:color="auto" w:fill="FFFFFF"/>
              </w:rPr>
              <w:t>职业康复劳动项目是为就业困难但有一定劳动能力和劳动愿望的智力残疾人、稳定期精神残疾人及其他类残疾，提供简单劳动、康复训练等综合性、公益性服务的项目。根据职业康复劳动项目资金补助办法的实施细则，</w:t>
            </w:r>
            <w:r>
              <w:rPr>
                <w:rFonts w:hint="eastAsia"/>
                <w:bCs/>
                <w:color w:val="000000"/>
                <w:szCs w:val="21"/>
              </w:rPr>
              <w:t>主要开支范围包括：</w:t>
            </w:r>
            <w:r>
              <w:rPr>
                <w:bCs/>
                <w:szCs w:val="21"/>
              </w:rPr>
              <w:t xml:space="preserve">1. </w:t>
            </w:r>
            <w:r>
              <w:rPr>
                <w:rFonts w:hint="eastAsia"/>
                <w:bCs/>
                <w:szCs w:val="21"/>
              </w:rPr>
              <w:t>管理人员和服务人员费用。按照每人每月</w:t>
            </w:r>
            <w:r>
              <w:rPr>
                <w:bCs/>
                <w:szCs w:val="21"/>
              </w:rPr>
              <w:t>350</w:t>
            </w:r>
            <w:r>
              <w:rPr>
                <w:rFonts w:hint="eastAsia"/>
                <w:bCs/>
                <w:szCs w:val="21"/>
              </w:rPr>
              <w:t>元下拨，用于对职康项目管理人员、一般性服务人员、从社会招聘的失业人员和返聘人员的有关待遇</w:t>
            </w:r>
            <w:r>
              <w:rPr>
                <w:bCs/>
                <w:szCs w:val="21"/>
              </w:rPr>
              <w:t xml:space="preserve"> </w:t>
            </w:r>
            <w:r>
              <w:rPr>
                <w:rFonts w:hint="eastAsia"/>
                <w:bCs/>
                <w:szCs w:val="21"/>
              </w:rPr>
              <w:t>。</w:t>
            </w:r>
            <w:r>
              <w:rPr>
                <w:bCs/>
                <w:szCs w:val="21"/>
              </w:rPr>
              <w:t xml:space="preserve">2. </w:t>
            </w:r>
            <w:r>
              <w:rPr>
                <w:rFonts w:hint="eastAsia"/>
                <w:bCs/>
                <w:szCs w:val="21"/>
              </w:rPr>
              <w:t>培训和活动费用。对培训和活动费用，根据劳动对象出勤情况，按照每人每次</w:t>
            </w:r>
            <w:r>
              <w:rPr>
                <w:bCs/>
                <w:szCs w:val="21"/>
              </w:rPr>
              <w:t>10</w:t>
            </w:r>
            <w:r>
              <w:rPr>
                <w:rFonts w:hint="eastAsia"/>
                <w:bCs/>
                <w:szCs w:val="21"/>
              </w:rPr>
              <w:t>元下拨培训和活动费用，每月每人最高</w:t>
            </w:r>
            <w:r>
              <w:rPr>
                <w:bCs/>
                <w:szCs w:val="21"/>
              </w:rPr>
              <w:t>200</w:t>
            </w:r>
            <w:r>
              <w:rPr>
                <w:rFonts w:hint="eastAsia"/>
                <w:bCs/>
                <w:szCs w:val="21"/>
              </w:rPr>
              <w:t>元，主要用于开展技能培训、康复训练、生活训练和开展社会实践、文化活动等。</w:t>
            </w:r>
            <w:r>
              <w:rPr>
                <w:bCs/>
                <w:szCs w:val="21"/>
              </w:rPr>
              <w:t xml:space="preserve">3. </w:t>
            </w:r>
            <w:r>
              <w:rPr>
                <w:rFonts w:hint="eastAsia"/>
                <w:bCs/>
                <w:szCs w:val="21"/>
              </w:rPr>
              <w:t>劳动项目费用。按照每人每月</w:t>
            </w:r>
            <w:r>
              <w:rPr>
                <w:bCs/>
                <w:szCs w:val="21"/>
              </w:rPr>
              <w:t>170</w:t>
            </w:r>
            <w:r>
              <w:rPr>
                <w:rFonts w:hint="eastAsia"/>
                <w:bCs/>
                <w:szCs w:val="21"/>
              </w:rPr>
              <w:t>元下拨，主要用于开展劳动项目所产生的材料费、运输费、设备维护等。</w:t>
            </w:r>
            <w:r>
              <w:rPr>
                <w:bCs/>
                <w:szCs w:val="21"/>
              </w:rPr>
              <w:t xml:space="preserve">4. </w:t>
            </w:r>
            <w:r>
              <w:rPr>
                <w:rFonts w:hint="eastAsia"/>
                <w:bCs/>
                <w:szCs w:val="21"/>
              </w:rPr>
              <w:t>残疾人伙食补助。对参加职业康复劳动项目的残疾人，根据出勤情况，每人每次给予</w:t>
            </w:r>
            <w:r>
              <w:rPr>
                <w:bCs/>
                <w:szCs w:val="21"/>
              </w:rPr>
              <w:t>15</w:t>
            </w:r>
            <w:r>
              <w:rPr>
                <w:rFonts w:hint="eastAsia"/>
                <w:bCs/>
                <w:szCs w:val="21"/>
              </w:rPr>
              <w:t>元伙食补助。</w:t>
            </w:r>
            <w:r>
              <w:rPr>
                <w:bCs/>
                <w:szCs w:val="21"/>
              </w:rPr>
              <w:t xml:space="preserve">5. </w:t>
            </w:r>
            <w:r>
              <w:rPr>
                <w:rFonts w:hint="eastAsia"/>
                <w:bCs/>
                <w:szCs w:val="21"/>
              </w:rPr>
              <w:t>公用费用。按照每人每月</w:t>
            </w:r>
            <w:r>
              <w:rPr>
                <w:bCs/>
                <w:szCs w:val="21"/>
              </w:rPr>
              <w:t>80</w:t>
            </w:r>
            <w:r>
              <w:rPr>
                <w:rFonts w:hint="eastAsia"/>
                <w:bCs/>
                <w:szCs w:val="21"/>
              </w:rPr>
              <w:t>元下拨，主要用于项目运行产生的水电、取暖、交通、办公等其他费用。</w:t>
            </w:r>
            <w:r>
              <w:rPr>
                <w:rFonts w:hint="eastAsia"/>
                <w:szCs w:val="21"/>
              </w:rPr>
              <w:t>黄村镇现有职康站</w:t>
            </w:r>
            <w:r>
              <w:rPr>
                <w:rFonts w:hint="eastAsia"/>
                <w:szCs w:val="21"/>
                <w:lang w:val="en-US" w:eastAsia="zh-CN"/>
              </w:rPr>
              <w:t>2</w:t>
            </w:r>
            <w:r>
              <w:rPr>
                <w:rFonts w:hint="eastAsia"/>
                <w:szCs w:val="21"/>
              </w:rPr>
              <w:t>家，黄村镇温馨家园职康站服务对象</w:t>
            </w:r>
            <w:r>
              <w:rPr>
                <w:szCs w:val="21"/>
              </w:rPr>
              <w:t>30</w:t>
            </w:r>
            <w:r>
              <w:rPr>
                <w:rFonts w:hint="eastAsia"/>
                <w:szCs w:val="21"/>
              </w:rPr>
              <w:t>人，</w:t>
            </w:r>
            <w:r>
              <w:rPr>
                <w:szCs w:val="21"/>
              </w:rPr>
              <w:t>13200</w:t>
            </w:r>
            <w:r>
              <w:rPr>
                <w:rFonts w:hint="eastAsia"/>
                <w:szCs w:val="21"/>
              </w:rPr>
              <w:t>元</w:t>
            </w:r>
            <w:r>
              <w:rPr>
                <w:szCs w:val="21"/>
              </w:rPr>
              <w:t>/</w:t>
            </w:r>
            <w:r>
              <w:rPr>
                <w:rFonts w:hint="eastAsia"/>
                <w:szCs w:val="21"/>
              </w:rPr>
              <w:t>人</w:t>
            </w:r>
            <w:r>
              <w:rPr>
                <w:szCs w:val="21"/>
              </w:rPr>
              <w:t>/</w:t>
            </w:r>
            <w:r>
              <w:rPr>
                <w:rFonts w:hint="eastAsia"/>
                <w:szCs w:val="21"/>
              </w:rPr>
              <w:t>年，共计</w:t>
            </w:r>
            <w:r>
              <w:rPr>
                <w:szCs w:val="21"/>
              </w:rPr>
              <w:t xml:space="preserve"> 396000</w:t>
            </w:r>
            <w:r>
              <w:rPr>
                <w:rFonts w:hint="eastAsia"/>
                <w:szCs w:val="21"/>
              </w:rPr>
              <w:t>元</w:t>
            </w:r>
            <w:r>
              <w:rPr>
                <w:szCs w:val="21"/>
              </w:rPr>
              <w:t>/</w:t>
            </w:r>
            <w:r>
              <w:rPr>
                <w:rFonts w:hint="eastAsia"/>
                <w:szCs w:val="21"/>
              </w:rPr>
              <w:t>年</w:t>
            </w:r>
            <w:r>
              <w:rPr>
                <w:rFonts w:hint="eastAsia"/>
                <w:szCs w:val="21"/>
                <w:lang w:eastAsia="zh-CN"/>
              </w:rPr>
              <w:t>；</w:t>
            </w:r>
            <w:r>
              <w:rPr>
                <w:rFonts w:hint="eastAsia"/>
                <w:szCs w:val="21"/>
              </w:rPr>
              <w:t>黄村镇刘一职康站服务对象</w:t>
            </w:r>
            <w:r>
              <w:rPr>
                <w:rFonts w:hint="default"/>
                <w:szCs w:val="21"/>
              </w:rPr>
              <w:t>30</w:t>
            </w:r>
            <w:r>
              <w:rPr>
                <w:rFonts w:hint="eastAsia"/>
                <w:szCs w:val="21"/>
              </w:rPr>
              <w:t>人，</w:t>
            </w:r>
            <w:r>
              <w:rPr>
                <w:szCs w:val="21"/>
              </w:rPr>
              <w:t>13200</w:t>
            </w:r>
            <w:r>
              <w:rPr>
                <w:rFonts w:hint="eastAsia"/>
                <w:szCs w:val="21"/>
              </w:rPr>
              <w:t>元</w:t>
            </w:r>
            <w:r>
              <w:rPr>
                <w:szCs w:val="21"/>
              </w:rPr>
              <w:t>/</w:t>
            </w:r>
            <w:r>
              <w:rPr>
                <w:rFonts w:hint="eastAsia"/>
                <w:szCs w:val="21"/>
              </w:rPr>
              <w:t>人</w:t>
            </w:r>
            <w:r>
              <w:rPr>
                <w:szCs w:val="21"/>
              </w:rPr>
              <w:t>/</w:t>
            </w:r>
            <w:r>
              <w:rPr>
                <w:rFonts w:hint="eastAsia"/>
                <w:szCs w:val="21"/>
              </w:rPr>
              <w:t>年，共计</w:t>
            </w:r>
            <w:r>
              <w:rPr>
                <w:szCs w:val="21"/>
              </w:rPr>
              <w:t xml:space="preserve"> 396000</w:t>
            </w:r>
            <w:r>
              <w:rPr>
                <w:rFonts w:hint="eastAsia"/>
                <w:szCs w:val="21"/>
              </w:rPr>
              <w:t>元</w:t>
            </w:r>
            <w:r>
              <w:rPr>
                <w:szCs w:val="21"/>
              </w:rPr>
              <w:t>/</w:t>
            </w:r>
            <w:r>
              <w:rPr>
                <w:rFonts w:hint="eastAsia"/>
                <w:szCs w:val="21"/>
              </w:rPr>
              <w:t>年</w:t>
            </w:r>
            <w:r>
              <w:rPr>
                <w:rFonts w:hint="eastAsia"/>
                <w:szCs w:val="21"/>
                <w:lang w:eastAsia="zh-CN"/>
              </w:rPr>
              <w:t>；</w:t>
            </w:r>
            <w:r>
              <w:rPr>
                <w:rFonts w:hint="eastAsia"/>
                <w:szCs w:val="21"/>
                <w:lang w:val="en-US" w:eastAsia="zh-CN"/>
              </w:rPr>
              <w:t>2</w:t>
            </w:r>
            <w:r>
              <w:rPr>
                <w:rFonts w:hint="eastAsia"/>
                <w:szCs w:val="21"/>
              </w:rPr>
              <w:t>家职康站总计</w:t>
            </w:r>
            <w:r>
              <w:rPr>
                <w:rFonts w:hint="eastAsia"/>
                <w:szCs w:val="21"/>
                <w:lang w:val="en-US" w:eastAsia="zh-CN"/>
              </w:rPr>
              <w:t>792000</w:t>
            </w:r>
            <w:r>
              <w:rPr>
                <w:rFonts w:hint="eastAsia"/>
                <w:szCs w:val="21"/>
              </w:rPr>
              <w:t>元</w:t>
            </w:r>
            <w:r>
              <w:rPr>
                <w:szCs w:val="21"/>
              </w:rPr>
              <w:t>/</w:t>
            </w:r>
            <w:r>
              <w:rPr>
                <w:rFonts w:hint="eastAsia"/>
                <w:szCs w:val="21"/>
              </w:rPr>
              <w:t>年。</w:t>
            </w:r>
            <w:bookmarkStart w:id="0" w:name="_GoBack"/>
            <w:bookmarkEnd w:id="0"/>
          </w:p>
        </w:tc>
      </w:tr>
    </w:tbl>
    <w:p>
      <w:pPr>
        <w:jc w:val="left"/>
        <w:rPr>
          <w:sz w:val="32"/>
          <w:szCs w:val="32"/>
        </w:rPr>
        <w:sectPr>
          <w:pgSz w:w="11906" w:h="16838"/>
          <w:pgMar w:top="935" w:right="1800" w:bottom="1440" w:left="1800" w:header="851" w:footer="992" w:gutter="0"/>
          <w:cols w:space="425"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职康站运行补助</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下沉资金</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eastAsia="zh-CN"/>
              </w:rPr>
            </w:pPr>
            <w:r>
              <w:rPr>
                <w:rFonts w:hint="eastAsia" w:ascii="宋体" w:hAnsi="宋体" w:cs="宋体"/>
                <w:b w:val="0"/>
                <w:bCs w:val="0"/>
                <w:sz w:val="24"/>
                <w:szCs w:val="24"/>
                <w:lang w:val="en-US" w:eastAsia="zh-CN"/>
              </w:rPr>
              <w:t>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eastAsia="zh-CN"/>
              </w:rPr>
            </w:pPr>
            <w:r>
              <w:rPr>
                <w:rFonts w:hint="eastAsia" w:ascii="宋体" w:hAnsi="宋体" w:cs="宋体"/>
                <w:b w:val="0"/>
                <w:bCs w:val="0"/>
                <w:sz w:val="24"/>
                <w:szCs w:val="24"/>
                <w:lang w:val="en-US" w:eastAsia="zh-CN"/>
              </w:rPr>
              <w:t>79.2</w:t>
            </w:r>
          </w:p>
        </w:tc>
      </w:tr>
    </w:tbl>
    <w:p>
      <w:pPr>
        <w:jc w:val="cente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汉仪书宋二KW">
    <w:altName w:val="宋体"/>
    <w:panose1 w:val="00020600040101010101"/>
    <w:charset w:val="86"/>
    <w:family w:val="auto"/>
    <w:pitch w:val="default"/>
    <w:sig w:usb0="00000000" w:usb1="00000000" w:usb2="00000016" w:usb3="00000000" w:csb0="00040000" w:csb1="00000000"/>
  </w:font>
  <w:font w:name="Kingsoft Confetti">
    <w:altName w:val="Segoe Print"/>
    <w:panose1 w:val="05000100010000000000"/>
    <w:charset w:val="00"/>
    <w:family w:val="auto"/>
    <w:pitch w:val="default"/>
    <w:sig w:usb0="00000000" w:usb1="00000000" w:usb2="00000000" w:usb3="00000000" w:csb0="80000000" w:csb1="00000000"/>
  </w:font>
  <w:font w:name="汉仪中黑KW">
    <w:altName w:val="黑体"/>
    <w:panose1 w:val="00020600040101010101"/>
    <w:charset w:val="86"/>
    <w:family w:val="auto"/>
    <w:pitch w:val="default"/>
    <w:sig w:usb0="00000000" w:usb1="00000000" w:usb2="00000016" w:usb3="00000000" w:csb0="00040000" w:csb1="00000000"/>
  </w:font>
  <w:font w:name="Kingsoft Sign">
    <w:altName w:val="Segoe Print"/>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Georgia">
    <w:panose1 w:val="02040502050405020303"/>
    <w:charset w:val="00"/>
    <w:family w:val="auto"/>
    <w:pitch w:val="default"/>
    <w:sig w:usb0="00000287" w:usb1="00000000" w:usb2="00000000" w:usb3="00000000" w:csb0="2000009F" w:csb1="00000000"/>
  </w:font>
  <w:font w:name="汉仪楷体KW">
    <w:altName w:val="楷体_GB2312"/>
    <w:panose1 w:val="00020600040101010101"/>
    <w:charset w:val="86"/>
    <w:family w:val="auto"/>
    <w:pitch w:val="default"/>
    <w:sig w:usb0="00000000" w:usb1="00000000" w:usb2="00000016" w:usb3="00000000" w:csb0="00040000" w:csb1="00000000"/>
  </w:font>
  <w:font w:name="汉仪旗黑KW 55S">
    <w:altName w:val="黑体"/>
    <w:panose1 w:val="00020600040101010101"/>
    <w:charset w:val="86"/>
    <w:family w:val="auto"/>
    <w:pitch w:val="default"/>
    <w:sig w:usb0="00000000" w:usb1="00000000" w:usb2="00000016" w:usb3="00000000" w:csb0="0004009F" w:csb1="DFD7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4B53ED7"/>
    <w:rsid w:val="00023138"/>
    <w:rsid w:val="00070177"/>
    <w:rsid w:val="000A4637"/>
    <w:rsid w:val="000C5929"/>
    <w:rsid w:val="000D52EB"/>
    <w:rsid w:val="001F6618"/>
    <w:rsid w:val="002F3AB6"/>
    <w:rsid w:val="00441897"/>
    <w:rsid w:val="004560E3"/>
    <w:rsid w:val="0049321A"/>
    <w:rsid w:val="004D0484"/>
    <w:rsid w:val="005C7D77"/>
    <w:rsid w:val="005E0A50"/>
    <w:rsid w:val="005F43AF"/>
    <w:rsid w:val="00622EF7"/>
    <w:rsid w:val="006B0C54"/>
    <w:rsid w:val="007A2E0C"/>
    <w:rsid w:val="007A4690"/>
    <w:rsid w:val="0088693A"/>
    <w:rsid w:val="008A2542"/>
    <w:rsid w:val="008B6726"/>
    <w:rsid w:val="008C4CB3"/>
    <w:rsid w:val="008E2AC4"/>
    <w:rsid w:val="009067A3"/>
    <w:rsid w:val="00977963"/>
    <w:rsid w:val="00992A15"/>
    <w:rsid w:val="009C229B"/>
    <w:rsid w:val="00AF20A6"/>
    <w:rsid w:val="00BA4555"/>
    <w:rsid w:val="00BA45BE"/>
    <w:rsid w:val="00BD3E0C"/>
    <w:rsid w:val="00C35A94"/>
    <w:rsid w:val="00CE3053"/>
    <w:rsid w:val="00CE3F17"/>
    <w:rsid w:val="00D5424B"/>
    <w:rsid w:val="00E045AB"/>
    <w:rsid w:val="00E53805"/>
    <w:rsid w:val="00F11B57"/>
    <w:rsid w:val="00F34A08"/>
    <w:rsid w:val="00FB227D"/>
    <w:rsid w:val="00FE754C"/>
    <w:rsid w:val="0A5D4D63"/>
    <w:rsid w:val="0E3B1309"/>
    <w:rsid w:val="13F73D10"/>
    <w:rsid w:val="144F4EE4"/>
    <w:rsid w:val="21324B3B"/>
    <w:rsid w:val="28C6042A"/>
    <w:rsid w:val="2AF94D31"/>
    <w:rsid w:val="2F471EE1"/>
    <w:rsid w:val="308113CB"/>
    <w:rsid w:val="34B53ED7"/>
    <w:rsid w:val="4192508D"/>
    <w:rsid w:val="4F815F87"/>
    <w:rsid w:val="59467262"/>
    <w:rsid w:val="5BDA448A"/>
    <w:rsid w:val="5EEB585A"/>
    <w:rsid w:val="651C2939"/>
    <w:rsid w:val="6D535020"/>
    <w:rsid w:val="75EB77A4"/>
    <w:rsid w:val="7C8D7F4E"/>
    <w:rsid w:val="7DCF8E54"/>
    <w:rsid w:val="C776C77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iPriority="99" w:name="header" w:locked="1"/>
    <w:lsdException w:uiPriority="99" w:name="footer" w:locked="1"/>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
    <w:qFormat/>
    <w:uiPriority w:val="99"/>
    <w:pPr>
      <w:keepNext/>
      <w:keepLines/>
      <w:spacing w:line="576" w:lineRule="auto"/>
      <w:outlineLvl w:val="0"/>
    </w:pPr>
    <w:rPr>
      <w:b/>
      <w:kern w:val="44"/>
      <w:sz w:val="44"/>
    </w:rPr>
  </w:style>
  <w:style w:type="paragraph" w:styleId="3">
    <w:name w:val="heading 2"/>
    <w:basedOn w:val="1"/>
    <w:next w:val="1"/>
    <w:link w:val="8"/>
    <w:qFormat/>
    <w:uiPriority w:val="99"/>
    <w:pPr>
      <w:keepNext/>
      <w:keepLines/>
      <w:spacing w:line="413" w:lineRule="auto"/>
      <w:outlineLvl w:val="1"/>
    </w:pPr>
    <w:rPr>
      <w:rFonts w:ascii="Arial" w:hAnsi="Arial" w:eastAsia="黑体"/>
      <w:b/>
      <w:sz w:val="32"/>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Heading 1 Char"/>
    <w:basedOn w:val="4"/>
    <w:link w:val="2"/>
    <w:qFormat/>
    <w:locked/>
    <w:uiPriority w:val="99"/>
    <w:rPr>
      <w:rFonts w:ascii="Calibri" w:hAnsi="Calibri" w:cs="Times New Roman"/>
      <w:b/>
      <w:bCs/>
      <w:kern w:val="44"/>
      <w:sz w:val="44"/>
      <w:szCs w:val="44"/>
    </w:rPr>
  </w:style>
  <w:style w:type="character" w:customStyle="1" w:styleId="8">
    <w:name w:val="Heading 2 Char"/>
    <w:basedOn w:val="4"/>
    <w:link w:val="3"/>
    <w:semiHidden/>
    <w:qFormat/>
    <w:locked/>
    <w:uiPriority w:val="99"/>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tmp\webword_3672902608\C:\Users\dell\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140</Words>
  <Characters>799</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2018-09-13T23:38:00Z</dcterms:created>
  <dc:creator>秋清寒╮</dc:creator>
  <cp:lastModifiedBy>Administrator</cp:lastModifiedBy>
  <cp:lastPrinted>2019-09-23T17:47:00Z</cp:lastPrinted>
  <dcterms:modified xsi:type="dcterms:W3CDTF">2024-08-16T02:05:33Z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